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МАТЕРИАЛЫ</w:t>
      </w:r>
    </w:p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E30CDD">
        <w:rPr>
          <w:rFonts w:ascii="Times New Roman" w:hAnsi="Times New Roman" w:cs="Times New Roman"/>
          <w:sz w:val="30"/>
          <w:szCs w:val="30"/>
          <w:lang w:eastAsia="ru-RU"/>
        </w:rPr>
        <w:t>апрель</w:t>
      </w:r>
      <w:r w:rsidRPr="00075342">
        <w:rPr>
          <w:rFonts w:ascii="Times New Roman" w:hAnsi="Times New Roman" w:cs="Times New Roman"/>
          <w:sz w:val="30"/>
          <w:szCs w:val="30"/>
          <w:lang w:eastAsia="ru-RU"/>
        </w:rPr>
        <w:t xml:space="preserve"> 2025 г.)</w:t>
      </w:r>
    </w:p>
    <w:p w:rsidR="00E30CDD" w:rsidRPr="00075342" w:rsidRDefault="00E30CD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30CDD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6665">
        <w:rPr>
          <w:rFonts w:ascii="Times New Roman" w:hAnsi="Times New Roman" w:cs="Times New Roman"/>
          <w:b/>
          <w:sz w:val="30"/>
          <w:szCs w:val="30"/>
        </w:rPr>
        <w:t xml:space="preserve">О МЕРАХ ПРОТИВОДЕЙСТВИЯ ЭКСТРЕМИЗМУ И ТЕРРОРИЗМУ, РЕАБИЛИТАЦИИ НАЦИЗМА. </w:t>
      </w:r>
    </w:p>
    <w:p w:rsidR="00E30CDD" w:rsidRPr="00095533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5533">
        <w:rPr>
          <w:rFonts w:ascii="Times New Roman" w:hAnsi="Times New Roman" w:cs="Times New Roman"/>
          <w:b/>
          <w:sz w:val="30"/>
          <w:szCs w:val="30"/>
        </w:rPr>
        <w:t xml:space="preserve">ПРИЗНАКИ ВОВЛЕЧЕНИЯ МОЛОДЕЖИ В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095533">
        <w:rPr>
          <w:rFonts w:ascii="Times New Roman" w:hAnsi="Times New Roman" w:cs="Times New Roman"/>
          <w:b/>
          <w:sz w:val="30"/>
          <w:szCs w:val="30"/>
        </w:rPr>
        <w:t>ЕСТРУКТИВНУЮ ДЕЯТЕЛЬНОСТЬ ПРАВОРАДИКАЛЬНЫХ ГРУППИРОВОК</w:t>
      </w:r>
    </w:p>
    <w:p w:rsidR="0044285B" w:rsidRPr="006F3045" w:rsidRDefault="0044285B" w:rsidP="0044285B">
      <w:pPr>
        <w:tabs>
          <w:tab w:val="left" w:pos="360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84156D" w:rsidRDefault="0044285B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 подготовлен управлением </w:t>
      </w:r>
      <w:r w:rsidR="0084156D">
        <w:rPr>
          <w:rFonts w:ascii="Times New Roman" w:hAnsi="Times New Roman" w:cs="Times New Roman"/>
          <w:i/>
          <w:sz w:val="28"/>
          <w:szCs w:val="28"/>
          <w:lang w:eastAsia="ru-RU"/>
        </w:rPr>
        <w:t>охраны правопорядка</w:t>
      </w:r>
    </w:p>
    <w:p w:rsidR="0044285B" w:rsidRPr="00075342" w:rsidRDefault="0084156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 профилактики милиции общественной безопасности</w:t>
      </w:r>
    </w:p>
    <w:p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>УВД Гродненского облисполкома</w:t>
      </w:r>
    </w:p>
    <w:p w:rsidR="00E30CDD" w:rsidRPr="00E30CDD" w:rsidRDefault="00E30CDD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и распространения нацизма в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E30CDD">
        <w:rPr>
          <w:rFonts w:ascii="Times New Roman" w:hAnsi="Times New Roman" w:cs="Times New Roman"/>
          <w:sz w:val="30"/>
          <w:szCs w:val="30"/>
        </w:rPr>
        <w:t>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Молодёжный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этнорелигиозной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84156D" w:rsidRDefault="0084156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lastRenderedPageBreak/>
        <w:t>Можно выделить следующие основные «группы риска»: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имеющие родных и знакомых, уже вовлеченных в деятельность различных радикальных структур;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 с низкой самооценкой, проблемами с социумом и протестными настроениями;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Вербовка осуществляется путем обмана, «игры на доверии», обещании хорошей работы, денег, друзей, развлечений, власти и т.д.               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анклавному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Для деструктивного поведения характерны следующие признаки: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 «грубую», военизированную);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проблемы в семье (родители в разводе, злоупотребляют алкоголем, присутствует бытовое насилие);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отклонения в поведении </w:t>
      </w:r>
      <w:r w:rsidRPr="00E30CDD">
        <w:rPr>
          <w:rFonts w:ascii="Times New Roman" w:hAnsi="Times New Roman" w:cs="Times New Roman"/>
          <w:i/>
          <w:sz w:val="30"/>
          <w:szCs w:val="30"/>
        </w:rPr>
        <w:t xml:space="preserve">(садизм, мазохизм, т.н.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, живодерство, вандализм)</w:t>
      </w:r>
      <w:r w:rsidRPr="00E30CDD">
        <w:rPr>
          <w:rFonts w:ascii="Times New Roman" w:hAnsi="Times New Roman" w:cs="Times New Roman"/>
          <w:sz w:val="30"/>
          <w:szCs w:val="30"/>
        </w:rPr>
        <w:t>, а также сексуальные девиации.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b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</w:t>
      </w:r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 - самоповреждение, «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самоповреждающее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» поведение, также используется англицизм (от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self-harm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; люди, занимающиеся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селфхармом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, называются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селфхармщики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) - преднамеренное повреждение своего тела по внутренним (душевным) причинам чаще всего без суицидальных намерений.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настоящее время среди молодежи отмечается волна симпатий к насильственным культам и идеям неонацизма (в т.ч.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скулшутинга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богоподобность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биомусора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»), пропагандирование «величия белой расы», традиционных ценностей, радикального взгляда на здоровый образ жизни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Street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Edge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b/>
          <w:sz w:val="30"/>
          <w:szCs w:val="30"/>
        </w:rPr>
        <w:t>Скулшутеры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колумбайнеры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»)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э.харрис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являющиеся «эталоном» среди сторонников культа насилия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Молодые люди, интересующиеся данной идеологией, выражают свой внутренний мир посредством субкультурного искусства. В частности, адепты культа насилия предпочитают музыку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hardcore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ns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horrorcore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murdercore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Casual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или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Military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 Среди отличительных предметов гардероба выделяются: головные уборы (панамы, шотландские клетчатые кепки), тенниски, толстовки с капюшоном, куртки-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бомберы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брюкимилитари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или карго, подтяжки, ботинки c высоким берцем (белая или красная шнуровка).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Атрибуты одежды могут содержать изображения викингов, крестов, свастик,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триквертов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(треугольников), коловратов, «черного солнца».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Военнослужащих третьего Рейха, рун, (характерны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Альгиз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Тайваз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«Зиг»,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Волфсангель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»), названий музыкальных групп, например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При ведении социальных сетей отмечаются следующие особенности: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аватар подростка посвящен преступникам или террористам </w:t>
      </w:r>
      <w:r w:rsidRPr="00E30CDD">
        <w:rPr>
          <w:rFonts w:ascii="Times New Roman" w:hAnsi="Times New Roman" w:cs="Times New Roman"/>
          <w:i/>
          <w:sz w:val="30"/>
          <w:szCs w:val="30"/>
        </w:rPr>
        <w:t>(маньякам, серийным убийцам либо вымышленным персонажам, в т.ч. мифическим, символизирующим насилие, смерть или авторитарную власть)</w:t>
      </w:r>
      <w:r w:rsidRPr="00E30CDD">
        <w:rPr>
          <w:rFonts w:ascii="Times New Roman" w:hAnsi="Times New Roman" w:cs="Times New Roman"/>
          <w:sz w:val="30"/>
          <w:szCs w:val="30"/>
        </w:rPr>
        <w:t>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подростки размещают видеоролики, в которых подражают </w:t>
      </w:r>
      <w:r w:rsidRPr="00E30CDD">
        <w:rPr>
          <w:rFonts w:ascii="Times New Roman" w:hAnsi="Times New Roman" w:cs="Times New Roman"/>
          <w:i/>
          <w:sz w:val="30"/>
          <w:szCs w:val="30"/>
        </w:rPr>
        <w:t>(в поведении, одежде)</w:t>
      </w:r>
      <w:r w:rsidRPr="00E30CDD">
        <w:rPr>
          <w:rFonts w:ascii="Times New Roman" w:hAnsi="Times New Roman" w:cs="Times New Roman"/>
          <w:sz w:val="30"/>
          <w:szCs w:val="30"/>
        </w:rPr>
        <w:t>, террористам и убийцам. Создают цифровой контент, в котором причисляют преступников к «лику святых», «обожествляют» их;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том числе в «юмористическом» свете, допускаются высказывания одобрения геноцида, холокоста;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микроблоге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обсуждение тактики совершения актов терроризма </w:t>
      </w:r>
      <w:r w:rsidRPr="00E30CDD">
        <w:rPr>
          <w:rFonts w:ascii="Times New Roman" w:hAnsi="Times New Roman" w:cs="Times New Roman"/>
          <w:i/>
          <w:sz w:val="30"/>
          <w:szCs w:val="30"/>
        </w:rPr>
        <w:t>(углубленный интерес к химии, изучение планов административных зданий, поведение объекта, методики изготовления «самострелов», зажигательных смесей, СВУ</w:t>
      </w:r>
      <w:r w:rsidRPr="00E30CDD">
        <w:rPr>
          <w:rFonts w:ascii="Times New Roman" w:hAnsi="Times New Roman" w:cs="Times New Roman"/>
          <w:sz w:val="30"/>
          <w:szCs w:val="30"/>
        </w:rPr>
        <w:t>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На каждой стадии радикализации субъекта семья и окружение, в том числе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осознано скрывали деструктивные взгляды несовершеннолетних, что в свою очередь привело к совершению ими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тяжких уголовных преступлений, насильственного и террористического характера, а также связанных с незаконным оборотом оружия.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Деятельность группировка «Карательный батальон» из белорусских неонацистов была вскрыта в 2024 году. 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субкультурных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ходе мониторинга сети Интернет и </w:t>
      </w:r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деструктивных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proofErr w:type="spellStart"/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Telegram</w:t>
      </w:r>
      <w:proofErr w:type="spellEnd"/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-каналов,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чатов, в 2024 году выявлено 5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причастные лица рассмотрены на заседаниях районных комиссией по делам несовершеннолетних за совершение правонарушений, предусмотренных ст.19.11 КоАП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летний период 2024 года в Гродненском районе в ходе мониторинга сети Интернет выявлены факты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зигование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учащихся школ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г.Скиделя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возле костра под музыку Третьего рейха.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В августе 2024 года УВД в ходе мониторинга сети Интернет установлено, что несовершеннолетние, учащиеся школ Октябрьского района, являются приверженцами нацисткой идеологии. Данные подростки в социальных сетях публично демонстрировали нацистскую символику.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сентябре 2024 года, учащийся одной из гимназий Ленинского района на своей странице в социальных сетях разместил атрибутику Третьего рейха и пост «ХОЧУ БЫТЬ БАНДЕРОЙ».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С данными подростками сотрудниками инспекций по делам несовершеннолетних </w:t>
      </w:r>
      <w:r w:rsidRPr="00E30CDD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(далее - ИДН)</w:t>
      </w: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организована соответствующая профилактическая работа.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Регистрируются случаи совершение подростками уголовно-наказуемых деяний экстремисткой направленности.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 примеру, 13</w:t>
      </w:r>
      <w:r w:rsidR="0084156D">
        <w:rPr>
          <w:rFonts w:ascii="Times New Roman" w:hAnsi="Times New Roman" w:cs="Times New Roman"/>
          <w:sz w:val="30"/>
          <w:szCs w:val="30"/>
        </w:rPr>
        <w:t>.11.2024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Волковысском районе возбуждено уголовное дело по ст.370 УК в отношении несовершеннолетнего Т.</w:t>
      </w:r>
      <w:r w:rsidR="0084156D">
        <w:rPr>
          <w:rFonts w:ascii="Times New Roman" w:hAnsi="Times New Roman" w:cs="Times New Roman"/>
          <w:sz w:val="30"/>
          <w:szCs w:val="30"/>
        </w:rPr>
        <w:t xml:space="preserve">, </w:t>
      </w:r>
      <w:r w:rsidRPr="00E30CDD">
        <w:rPr>
          <w:rFonts w:ascii="Times New Roman" w:hAnsi="Times New Roman" w:cs="Times New Roman"/>
          <w:sz w:val="30"/>
          <w:szCs w:val="30"/>
        </w:rPr>
        <w:t xml:space="preserve">2008 г.р.,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учащегося ГУО «Волковысский государственный аграрный колледж», с крыши дома по ул.</w:t>
      </w:r>
      <w:r w:rsidR="0084156D">
        <w:rPr>
          <w:rFonts w:ascii="Times New Roman" w:hAnsi="Times New Roman" w:cs="Times New Roman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sz w:val="30"/>
          <w:szCs w:val="30"/>
        </w:rPr>
        <w:t>Жолудева, 76</w:t>
      </w:r>
      <w:r w:rsidR="0084156D">
        <w:rPr>
          <w:rFonts w:ascii="Times New Roman" w:hAnsi="Times New Roman" w:cs="Times New Roman"/>
          <w:sz w:val="30"/>
          <w:szCs w:val="30"/>
        </w:rPr>
        <w:t xml:space="preserve"> Г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этом городе, срезал и похитил закрепленный на металлической трубе, государственный флаг Республики Беларусь.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Сотрудниками органов внутренних дел установлено, что гражданин К., 2004 г.р., находясь в достоверно неустановленном следствием месте, с использованием компьютерной техники и доступа к глобальной компьютерной сети интернет, в 2020 году, будучи несовершеннолетним, в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-канале «Гародня 97%», находящемся в свободном доступе для других пользователей сети интернет, разместил сообщения оскорбительного характера в отношении Президента Республики Беларусь. Возбуждено уголовное дело по ст.368 УК.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текущем году, сотрудниками ОВД также устанавливались факты участия несовершеннолетних в экстремистской деятельности в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 2022-2024 годах.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примеру, 3 марта возбуждено два уголовных дела ч.1 и ч.2 по ст.361-4 УК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(содействие экстремистской деятельности)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отношении Г., 2005 г.р., учащегося ГУО «Гродненский государственный электротехнический колледж им.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И.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Счастного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», который в с 2022 по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3 марта 2025 года, в целях обеспечения деятельности экстремистского формирования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Беларускі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Гаюн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», предоставил представителям указанного формирования, сведения различного содержания, в том числе о передвижении военной техники вооруженных сил Республики Беларусь.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связи с вышеизложенным необходимо активизировать усилие путем проведения различных «открытых диалоговых площадках» с ведущими политическими обозревателями, правильными блогерами.</w:t>
      </w:r>
    </w:p>
    <w:p w:rsidR="00E30CDD" w:rsidRPr="00E30CDD" w:rsidRDefault="00E30CDD" w:rsidP="00E30C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Видится целесообразным организация и проведение </w:t>
      </w:r>
      <w:proofErr w:type="spellStart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широкомасшабных</w:t>
      </w:r>
      <w:proofErr w:type="spellEnd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профилактических мероприятий, в том числе приуроченных к празднованию Дня победы, Независимости Республики Беларусь, Дня народного единства, с обязательным посещением мест воинской славы, изучением темы Геноцида белорусского народа в годы Великой Отечественной войны в Гродненской области.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Различная информация по профилактике деструктивного поведения подростков УВД размещается в мессенджере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Instagram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в аккаунте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deti_obl_grodno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</w:t>
      </w:r>
    </w:p>
    <w:p w:rsidR="00E30CDD" w:rsidRPr="00E30CDD" w:rsidRDefault="00E30CDD" w:rsidP="00E30C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0CDD" w:rsidRPr="00E30CDD" w:rsidRDefault="00E30CDD" w:rsidP="0044285B">
      <w:pPr>
        <w:pStyle w:val="2"/>
        <w:shd w:val="clear" w:color="auto" w:fill="auto"/>
        <w:spacing w:line="240" w:lineRule="auto"/>
        <w:ind w:firstLine="709"/>
        <w:rPr>
          <w:b/>
          <w:bCs/>
          <w:color w:val="auto"/>
        </w:rPr>
      </w:pPr>
    </w:p>
    <w:sectPr w:rsidR="00E30CDD" w:rsidRPr="00E30CDD" w:rsidSect="0084156D">
      <w:headerReference w:type="default" r:id="rId7"/>
      <w:pgSz w:w="11906" w:h="16838"/>
      <w:pgMar w:top="1210" w:right="566" w:bottom="1134" w:left="1701" w:header="58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172C" w:rsidRDefault="0030172C">
      <w:pPr>
        <w:spacing w:after="0" w:line="240" w:lineRule="auto"/>
      </w:pPr>
      <w:r>
        <w:separator/>
      </w:r>
    </w:p>
  </w:endnote>
  <w:endnote w:type="continuationSeparator" w:id="0">
    <w:p w:rsidR="0030172C" w:rsidRDefault="0030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172C" w:rsidRDefault="0030172C">
      <w:pPr>
        <w:spacing w:after="0" w:line="240" w:lineRule="auto"/>
      </w:pPr>
      <w:r>
        <w:separator/>
      </w:r>
    </w:p>
  </w:footnote>
  <w:footnote w:type="continuationSeparator" w:id="0">
    <w:p w:rsidR="0030172C" w:rsidRDefault="00301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7460" w:rsidRPr="004D7460" w:rsidRDefault="0044285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7460">
      <w:rPr>
        <w:rFonts w:ascii="Times New Roman" w:hAnsi="Times New Roman" w:cs="Times New Roman"/>
        <w:sz w:val="24"/>
        <w:szCs w:val="24"/>
      </w:rPr>
      <w:fldChar w:fldCharType="begin"/>
    </w:r>
    <w:r w:rsidRPr="004D7460">
      <w:rPr>
        <w:rFonts w:ascii="Times New Roman" w:hAnsi="Times New Roman" w:cs="Times New Roman"/>
        <w:sz w:val="24"/>
        <w:szCs w:val="24"/>
      </w:rPr>
      <w:instrText>PAGE   \* MERGEFORMAT</w:instrText>
    </w:r>
    <w:r w:rsidRPr="004D7460">
      <w:rPr>
        <w:rFonts w:ascii="Times New Roman" w:hAnsi="Times New Roman" w:cs="Times New Roman"/>
        <w:sz w:val="24"/>
        <w:szCs w:val="24"/>
      </w:rPr>
      <w:fldChar w:fldCharType="separate"/>
    </w:r>
    <w:r w:rsidR="0084156D">
      <w:rPr>
        <w:rFonts w:ascii="Times New Roman" w:hAnsi="Times New Roman" w:cs="Times New Roman"/>
        <w:noProof/>
        <w:sz w:val="24"/>
        <w:szCs w:val="24"/>
      </w:rPr>
      <w:t>2</w:t>
    </w:r>
    <w:r w:rsidRPr="004D746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D487BA6"/>
    <w:multiLevelType w:val="hybridMultilevel"/>
    <w:tmpl w:val="A8B6EEC4"/>
    <w:lvl w:ilvl="0" w:tplc="6896C6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5B"/>
    <w:rsid w:val="000A760E"/>
    <w:rsid w:val="0030172C"/>
    <w:rsid w:val="0044285B"/>
    <w:rsid w:val="0084156D"/>
    <w:rsid w:val="00AD1C95"/>
    <w:rsid w:val="00DF4EF5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6CB6-0C79-4997-86A8-AD529A4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85B"/>
    <w:pPr>
      <w:suppressAutoHyphens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4285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285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44285B"/>
    <w:rPr>
      <w:b/>
      <w:bCs/>
    </w:rPr>
  </w:style>
  <w:style w:type="paragraph" w:styleId="a4">
    <w:name w:val="Normal (Web)"/>
    <w:basedOn w:val="a"/>
    <w:uiPriority w:val="99"/>
    <w:unhideWhenUsed/>
    <w:qFormat/>
    <w:rsid w:val="004428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qFormat/>
    <w:rsid w:val="0044285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zh-CN" w:bidi="ru-RU"/>
    </w:rPr>
  </w:style>
  <w:style w:type="paragraph" w:styleId="a5">
    <w:name w:val="List Paragraph"/>
    <w:basedOn w:val="a"/>
    <w:qFormat/>
    <w:rsid w:val="0044285B"/>
    <w:pPr>
      <w:widowControl w:val="0"/>
      <w:spacing w:after="0" w:line="240" w:lineRule="auto"/>
      <w:ind w:left="720" w:firstLine="709"/>
      <w:jc w:val="both"/>
    </w:pPr>
    <w:rPr>
      <w:rFonts w:ascii="Courier New" w:hAnsi="Courier New" w:cs="Courier New"/>
      <w:color w:val="000000"/>
      <w:sz w:val="30"/>
      <w:lang w:eastAsia="zh-CN" w:bidi="ru-RU"/>
    </w:rPr>
  </w:style>
  <w:style w:type="paragraph" w:customStyle="1" w:styleId="Standard">
    <w:name w:val="Standard"/>
    <w:qFormat/>
    <w:rsid w:val="004428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44285B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28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314-PC2</cp:lastModifiedBy>
  <cp:revision>2</cp:revision>
  <dcterms:created xsi:type="dcterms:W3CDTF">2025-04-17T06:28:00Z</dcterms:created>
  <dcterms:modified xsi:type="dcterms:W3CDTF">2025-04-17T06:28:00Z</dcterms:modified>
</cp:coreProperties>
</file>